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7E5A" w14:textId="77777777" w:rsidR="0012483C" w:rsidRDefault="00B70703">
      <w:pPr>
        <w:rPr>
          <w:rFonts w:ascii="Arial" w:hAnsi="Arial" w:cs="Arial"/>
          <w:b/>
          <w:bCs/>
          <w:sz w:val="20"/>
          <w:szCs w:val="20"/>
        </w:rPr>
      </w:pPr>
      <w:r w:rsidRPr="008B3564">
        <w:rPr>
          <w:rFonts w:ascii="Arial" w:hAnsi="Arial" w:cs="Arial"/>
          <w:b/>
          <w:bCs/>
          <w:sz w:val="20"/>
          <w:szCs w:val="20"/>
        </w:rPr>
        <w:t>ÖFOL TD Seminar</w:t>
      </w:r>
      <w:r w:rsidR="008B3564" w:rsidRPr="008B3564">
        <w:rPr>
          <w:rFonts w:ascii="Arial" w:hAnsi="Arial" w:cs="Arial"/>
          <w:b/>
          <w:bCs/>
          <w:sz w:val="20"/>
          <w:szCs w:val="20"/>
        </w:rPr>
        <w:t xml:space="preserve"> 24.1.2026</w:t>
      </w:r>
      <w:r w:rsidRPr="008B3564">
        <w:rPr>
          <w:rFonts w:ascii="Arial" w:hAnsi="Arial" w:cs="Arial"/>
          <w:b/>
          <w:bCs/>
          <w:sz w:val="20"/>
          <w:szCs w:val="20"/>
        </w:rPr>
        <w:t xml:space="preserve">   </w:t>
      </w:r>
    </w:p>
    <w:p w14:paraId="4CE6BB72" w14:textId="1F3B3515" w:rsidR="003B2610" w:rsidRDefault="003B2610">
      <w:pPr>
        <w:rPr>
          <w:rFonts w:ascii="Arial" w:hAnsi="Arial" w:cs="Arial"/>
          <w:b/>
          <w:bCs/>
          <w:sz w:val="20"/>
          <w:szCs w:val="20"/>
        </w:rPr>
      </w:pPr>
    </w:p>
    <w:p w14:paraId="74A17FA3" w14:textId="69384ADE" w:rsidR="003B2610" w:rsidRPr="003B2610" w:rsidRDefault="003B2610" w:rsidP="003B2610">
      <w:pPr>
        <w:rPr>
          <w:rFonts w:ascii="Arial" w:hAnsi="Arial" w:cs="Arial"/>
          <w:b/>
          <w:bCs/>
          <w:sz w:val="20"/>
          <w:szCs w:val="20"/>
        </w:rPr>
      </w:pPr>
      <w:r>
        <w:rPr>
          <w:rFonts w:ascii="Arial" w:hAnsi="Arial" w:cs="Arial"/>
          <w:b/>
          <w:bCs/>
          <w:sz w:val="20"/>
          <w:szCs w:val="20"/>
        </w:rPr>
        <w:t>Fallbeispiel 1 – Posten falsch gesetzt:</w:t>
      </w:r>
    </w:p>
    <w:p w14:paraId="1298E009" w14:textId="77777777" w:rsidR="003B2610" w:rsidRDefault="003B2610" w:rsidP="003B2610">
      <w:pPr>
        <w:rPr>
          <w:rFonts w:ascii="Arial" w:hAnsi="Arial" w:cs="Arial"/>
          <w:sz w:val="20"/>
          <w:szCs w:val="20"/>
        </w:rPr>
      </w:pPr>
    </w:p>
    <w:p w14:paraId="595E74D7" w14:textId="72AA840D" w:rsidR="003B2610" w:rsidRPr="003B2610" w:rsidRDefault="003B2610" w:rsidP="003B2610">
      <w:pPr>
        <w:rPr>
          <w:rFonts w:ascii="Arial" w:hAnsi="Arial" w:cs="Arial"/>
          <w:sz w:val="20"/>
          <w:szCs w:val="20"/>
        </w:rPr>
      </w:pPr>
      <w:r w:rsidRPr="003B2610">
        <w:rPr>
          <w:rFonts w:ascii="Arial" w:hAnsi="Arial" w:cs="Arial"/>
          <w:sz w:val="20"/>
          <w:szCs w:val="20"/>
        </w:rPr>
        <w:t>Fall: Posten falsch gesetzt</w:t>
      </w:r>
    </w:p>
    <w:p w14:paraId="17B54C80" w14:textId="77777777" w:rsidR="003B2610" w:rsidRPr="003B2610" w:rsidRDefault="003B2610" w:rsidP="003B2610">
      <w:pPr>
        <w:rPr>
          <w:rFonts w:ascii="Arial" w:hAnsi="Arial" w:cs="Arial"/>
          <w:sz w:val="20"/>
          <w:szCs w:val="20"/>
        </w:rPr>
      </w:pPr>
      <w:r w:rsidRPr="003B2610">
        <w:rPr>
          <w:rFonts w:ascii="Arial" w:hAnsi="Arial" w:cs="Arial"/>
          <w:sz w:val="20"/>
          <w:szCs w:val="20"/>
        </w:rPr>
        <w:t>Fazit: der Posten darf während des Wettkampfes nicht richtiggestellt werden</w:t>
      </w:r>
    </w:p>
    <w:p w14:paraId="21448FA9" w14:textId="77777777" w:rsidR="003B2610" w:rsidRPr="003B2610" w:rsidRDefault="003B2610" w:rsidP="003B2610">
      <w:pPr>
        <w:rPr>
          <w:rFonts w:ascii="Arial" w:hAnsi="Arial" w:cs="Arial"/>
          <w:sz w:val="20"/>
          <w:szCs w:val="20"/>
        </w:rPr>
      </w:pPr>
    </w:p>
    <w:p w14:paraId="5E4812F8" w14:textId="77777777" w:rsidR="003B2610" w:rsidRPr="003B2610" w:rsidRDefault="003B2610" w:rsidP="003B2610">
      <w:pPr>
        <w:rPr>
          <w:rFonts w:ascii="Arial" w:hAnsi="Arial" w:cs="Arial"/>
          <w:sz w:val="20"/>
          <w:szCs w:val="20"/>
        </w:rPr>
      </w:pPr>
      <w:r w:rsidRPr="003B2610">
        <w:rPr>
          <w:rFonts w:ascii="Arial" w:hAnsi="Arial" w:cs="Arial"/>
          <w:sz w:val="20"/>
          <w:szCs w:val="20"/>
        </w:rPr>
        <w:t>Fallvariante: Posten von z.B. Grundbesitzer/Jäger/Spaßvogel entfernt</w:t>
      </w:r>
      <w:r w:rsidRPr="003B2610">
        <w:rPr>
          <w:rFonts w:ascii="Arial" w:hAnsi="Arial" w:cs="Arial"/>
          <w:sz w:val="20"/>
          <w:szCs w:val="20"/>
        </w:rPr>
        <w:br/>
        <w:t xml:space="preserve">Fazit: </w:t>
      </w:r>
    </w:p>
    <w:p w14:paraId="0E0CA65D" w14:textId="77777777" w:rsidR="003B2610" w:rsidRPr="003B2610" w:rsidRDefault="003B2610" w:rsidP="003B2610">
      <w:pPr>
        <w:numPr>
          <w:ilvl w:val="0"/>
          <w:numId w:val="7"/>
        </w:numPr>
        <w:rPr>
          <w:rFonts w:ascii="Arial" w:hAnsi="Arial" w:cs="Arial"/>
          <w:sz w:val="20"/>
          <w:szCs w:val="20"/>
        </w:rPr>
      </w:pPr>
      <w:r w:rsidRPr="003B2610">
        <w:rPr>
          <w:rFonts w:ascii="Arial" w:hAnsi="Arial" w:cs="Arial"/>
          <w:sz w:val="20"/>
          <w:szCs w:val="20"/>
        </w:rPr>
        <w:t>sollte eine Kategorie noch nicht gestartet sein, könnte man diese erst starten lassen, wenn der Posten neu gesetzt werden</w:t>
      </w:r>
    </w:p>
    <w:p w14:paraId="1656F157" w14:textId="77777777" w:rsidR="003B2610" w:rsidRPr="003B2610" w:rsidRDefault="003B2610" w:rsidP="003B2610">
      <w:pPr>
        <w:numPr>
          <w:ilvl w:val="0"/>
          <w:numId w:val="7"/>
        </w:numPr>
        <w:rPr>
          <w:rFonts w:ascii="Arial" w:hAnsi="Arial" w:cs="Arial"/>
          <w:sz w:val="20"/>
          <w:szCs w:val="20"/>
        </w:rPr>
      </w:pPr>
      <w:r w:rsidRPr="003B2610">
        <w:rPr>
          <w:rFonts w:ascii="Arial" w:hAnsi="Arial" w:cs="Arial"/>
          <w:sz w:val="20"/>
          <w:szCs w:val="20"/>
        </w:rPr>
        <w:t>ansonsten: Jury-Entscheidung ob Annullierung der Kategorie oder ob - je nach Situation – die Kategorie bestehen bleiben kann</w:t>
      </w:r>
    </w:p>
    <w:p w14:paraId="207548E2" w14:textId="77777777" w:rsidR="003B2610" w:rsidRPr="003B2610" w:rsidRDefault="003B2610" w:rsidP="003B2610">
      <w:pPr>
        <w:rPr>
          <w:rFonts w:ascii="Arial" w:hAnsi="Arial" w:cs="Arial"/>
          <w:sz w:val="20"/>
          <w:szCs w:val="20"/>
        </w:rPr>
      </w:pPr>
    </w:p>
    <w:p w14:paraId="4E79DB5F" w14:textId="77777777" w:rsidR="003B2610" w:rsidRPr="003B2610" w:rsidRDefault="003B2610" w:rsidP="003B2610">
      <w:pPr>
        <w:rPr>
          <w:rFonts w:ascii="Arial" w:hAnsi="Arial" w:cs="Arial"/>
          <w:sz w:val="20"/>
          <w:szCs w:val="20"/>
        </w:rPr>
      </w:pPr>
      <w:r w:rsidRPr="003B2610">
        <w:rPr>
          <w:rFonts w:ascii="Arial" w:hAnsi="Arial" w:cs="Arial"/>
          <w:sz w:val="20"/>
          <w:szCs w:val="20"/>
        </w:rPr>
        <w:t>alles andere war dann glaube ich eh wieder im Plenum mit dem neuen WKO-Vorschlag, dass bei präkeren Fällen, wie Zielstation geht nicht, die Zeit heraus gerechnet werden könnte. Was nicht IOF konform wäre. Es müsste vom TD aufgegriffen und mit der Jury abgeklärt werden.</w:t>
      </w:r>
    </w:p>
    <w:p w14:paraId="272208BC" w14:textId="77777777" w:rsidR="003B2610" w:rsidRDefault="003B2610">
      <w:pPr>
        <w:rPr>
          <w:rFonts w:ascii="Arial" w:hAnsi="Arial" w:cs="Arial"/>
          <w:b/>
          <w:bCs/>
          <w:sz w:val="20"/>
          <w:szCs w:val="20"/>
        </w:rPr>
      </w:pPr>
    </w:p>
    <w:p w14:paraId="080F1A99" w14:textId="77777777" w:rsidR="0012483C" w:rsidRDefault="0012483C">
      <w:pPr>
        <w:rPr>
          <w:rFonts w:ascii="Arial" w:hAnsi="Arial" w:cs="Arial"/>
          <w:b/>
          <w:bCs/>
          <w:sz w:val="20"/>
          <w:szCs w:val="20"/>
        </w:rPr>
      </w:pPr>
    </w:p>
    <w:p w14:paraId="3538AD0D" w14:textId="32FE72EE" w:rsidR="0012483C" w:rsidRDefault="0012483C" w:rsidP="0012483C">
      <w:pPr>
        <w:rPr>
          <w:rFonts w:ascii="Arial" w:hAnsi="Arial" w:cs="Arial"/>
          <w:sz w:val="20"/>
          <w:szCs w:val="20"/>
        </w:rPr>
      </w:pPr>
      <w:r w:rsidRPr="0012483C">
        <w:rPr>
          <w:rFonts w:ascii="Arial" w:hAnsi="Arial" w:cs="Arial"/>
          <w:b/>
          <w:bCs/>
          <w:sz w:val="20"/>
          <w:szCs w:val="20"/>
        </w:rPr>
        <w:t>Fallbeispiel 2 – Startuhr fällt aus:</w:t>
      </w:r>
      <w:r>
        <w:rPr>
          <w:rFonts w:ascii="Arial" w:hAnsi="Arial" w:cs="Arial"/>
          <w:sz w:val="20"/>
          <w:szCs w:val="20"/>
        </w:rPr>
        <w:br/>
      </w:r>
      <w:r>
        <w:rPr>
          <w:rFonts w:ascii="Arial" w:hAnsi="Arial" w:cs="Arial"/>
          <w:sz w:val="20"/>
          <w:szCs w:val="20"/>
        </w:rPr>
        <w:br/>
      </w:r>
      <w:r w:rsidRPr="0012483C">
        <w:rPr>
          <w:rFonts w:ascii="Arial" w:hAnsi="Arial" w:cs="Arial"/>
          <w:sz w:val="20"/>
          <w:szCs w:val="20"/>
        </w:rPr>
        <w:t>Beim Thema „was tun, wenn die Startuhr ausfällt“ hat unsere Gruppe folgende kurzfristigen Reaktionsmöglichkeiten erarbeitet.</w:t>
      </w:r>
    </w:p>
    <w:p w14:paraId="1C456B40" w14:textId="77777777" w:rsidR="0012483C" w:rsidRPr="0012483C" w:rsidRDefault="0012483C" w:rsidP="0012483C">
      <w:pPr>
        <w:rPr>
          <w:rFonts w:ascii="Arial" w:hAnsi="Arial" w:cs="Arial"/>
          <w:sz w:val="20"/>
          <w:szCs w:val="20"/>
        </w:rPr>
      </w:pPr>
    </w:p>
    <w:p w14:paraId="2E302801" w14:textId="77777777" w:rsidR="0012483C" w:rsidRPr="0012483C" w:rsidRDefault="0012483C" w:rsidP="0012483C">
      <w:pPr>
        <w:numPr>
          <w:ilvl w:val="0"/>
          <w:numId w:val="6"/>
        </w:numPr>
        <w:rPr>
          <w:rFonts w:ascii="Arial" w:hAnsi="Arial" w:cs="Arial"/>
          <w:sz w:val="20"/>
          <w:szCs w:val="20"/>
        </w:rPr>
      </w:pPr>
      <w:r w:rsidRPr="0012483C">
        <w:rPr>
          <w:rFonts w:ascii="Arial" w:hAnsi="Arial" w:cs="Arial"/>
          <w:sz w:val="20"/>
          <w:szCs w:val="20"/>
        </w:rPr>
        <w:t>Startzeit App am Mobiltelefon herunterladen. Z.B. Go! Startuhr</w:t>
      </w:r>
    </w:p>
    <w:p w14:paraId="087B7938" w14:textId="77777777" w:rsidR="0012483C" w:rsidRPr="0012483C" w:rsidRDefault="0012483C" w:rsidP="0012483C">
      <w:pPr>
        <w:rPr>
          <w:rFonts w:ascii="Arial" w:hAnsi="Arial" w:cs="Arial"/>
          <w:sz w:val="20"/>
          <w:szCs w:val="20"/>
        </w:rPr>
      </w:pPr>
      <w:r w:rsidRPr="0012483C">
        <w:rPr>
          <w:rFonts w:ascii="Arial" w:hAnsi="Arial" w:cs="Arial"/>
          <w:sz w:val="20"/>
          <w:szCs w:val="20"/>
        </w:rPr>
        <w:t>(idealerweise alle am Start beteiligten schon vorab)</w:t>
      </w:r>
    </w:p>
    <w:p w14:paraId="03E61E6E" w14:textId="77777777" w:rsidR="0012483C" w:rsidRPr="0012483C" w:rsidRDefault="0012483C" w:rsidP="0012483C">
      <w:pPr>
        <w:rPr>
          <w:rFonts w:ascii="Arial" w:hAnsi="Arial" w:cs="Arial"/>
          <w:sz w:val="20"/>
          <w:szCs w:val="20"/>
        </w:rPr>
      </w:pPr>
    </w:p>
    <w:p w14:paraId="2E2A2792" w14:textId="77777777" w:rsidR="0012483C" w:rsidRPr="0012483C" w:rsidRDefault="0012483C" w:rsidP="0012483C">
      <w:pPr>
        <w:rPr>
          <w:rFonts w:ascii="Arial" w:hAnsi="Arial" w:cs="Arial"/>
          <w:sz w:val="20"/>
          <w:szCs w:val="20"/>
        </w:rPr>
      </w:pPr>
      <w:r w:rsidRPr="0012483C">
        <w:rPr>
          <w:rFonts w:ascii="Arial" w:hAnsi="Arial" w:cs="Arial"/>
          <w:sz w:val="20"/>
          <w:szCs w:val="20"/>
        </w:rPr>
        <w:t>Die Uhr kann auf auch auf Vorstartzeit (-3 min) gestellt und über die Einstellungen mit der Zeit der Startstation synchronisiert werden.</w:t>
      </w:r>
    </w:p>
    <w:p w14:paraId="223CDC11" w14:textId="77777777" w:rsidR="0012483C" w:rsidRPr="0012483C" w:rsidRDefault="0012483C" w:rsidP="0012483C">
      <w:pPr>
        <w:rPr>
          <w:rFonts w:ascii="Arial" w:hAnsi="Arial" w:cs="Arial"/>
          <w:sz w:val="20"/>
          <w:szCs w:val="20"/>
        </w:rPr>
      </w:pPr>
      <w:r w:rsidRPr="0012483C">
        <w:rPr>
          <w:rFonts w:ascii="Arial" w:hAnsi="Arial" w:cs="Arial"/>
          <w:sz w:val="20"/>
          <w:szCs w:val="20"/>
        </w:rPr>
        <w:t>TIPP: auch die LÖSCHEN und PRÜFEN-Stationen vorab synchronisieren. Diese zeigen dann auf der Rückseite die offizielle Wettkampfzeit.</w:t>
      </w:r>
    </w:p>
    <w:p w14:paraId="13D32B5B" w14:textId="77777777" w:rsidR="0012483C" w:rsidRPr="0012483C" w:rsidRDefault="0012483C" w:rsidP="0012483C">
      <w:pPr>
        <w:rPr>
          <w:rFonts w:ascii="Arial" w:hAnsi="Arial" w:cs="Arial"/>
          <w:sz w:val="20"/>
          <w:szCs w:val="20"/>
        </w:rPr>
      </w:pPr>
    </w:p>
    <w:p w14:paraId="2732F7DC" w14:textId="77777777" w:rsidR="0012483C" w:rsidRPr="0012483C" w:rsidRDefault="0012483C" w:rsidP="0012483C">
      <w:pPr>
        <w:numPr>
          <w:ilvl w:val="0"/>
          <w:numId w:val="6"/>
        </w:numPr>
        <w:rPr>
          <w:rFonts w:ascii="Arial" w:hAnsi="Arial" w:cs="Arial"/>
          <w:sz w:val="20"/>
          <w:szCs w:val="20"/>
        </w:rPr>
      </w:pPr>
      <w:r w:rsidRPr="0012483C">
        <w:rPr>
          <w:rFonts w:ascii="Arial" w:hAnsi="Arial" w:cs="Arial"/>
          <w:sz w:val="20"/>
          <w:szCs w:val="20"/>
        </w:rPr>
        <w:t>Startstation (für alle) verwenden</w:t>
      </w:r>
    </w:p>
    <w:p w14:paraId="695B766E" w14:textId="77777777" w:rsidR="0012483C" w:rsidRPr="0012483C" w:rsidRDefault="0012483C" w:rsidP="0012483C">
      <w:pPr>
        <w:rPr>
          <w:rFonts w:ascii="Arial" w:hAnsi="Arial" w:cs="Arial"/>
          <w:sz w:val="20"/>
          <w:szCs w:val="20"/>
        </w:rPr>
      </w:pPr>
      <w:r w:rsidRPr="0012483C">
        <w:rPr>
          <w:rFonts w:ascii="Arial" w:hAnsi="Arial" w:cs="Arial"/>
          <w:sz w:val="20"/>
          <w:szCs w:val="20"/>
        </w:rPr>
        <w:t>Ist bei nicht zu großer Anzahl an Startenden geeignet.</w:t>
      </w:r>
    </w:p>
    <w:p w14:paraId="74DB4D0C" w14:textId="77777777" w:rsidR="0012483C" w:rsidRPr="0012483C" w:rsidRDefault="0012483C" w:rsidP="0012483C">
      <w:pPr>
        <w:rPr>
          <w:rFonts w:ascii="Arial" w:hAnsi="Arial" w:cs="Arial"/>
          <w:sz w:val="20"/>
          <w:szCs w:val="20"/>
        </w:rPr>
      </w:pPr>
      <w:r w:rsidRPr="0012483C">
        <w:rPr>
          <w:rFonts w:ascii="Arial" w:hAnsi="Arial" w:cs="Arial"/>
          <w:sz w:val="20"/>
          <w:szCs w:val="20"/>
        </w:rPr>
        <w:t>TIPP: Jede Startstation kann mit dem LILA Service-Stift von Sportident in einen Modus gestellt werden, dass sie selbst das akustische Startsignal jede Minute abgibt.</w:t>
      </w:r>
    </w:p>
    <w:p w14:paraId="1C27C590" w14:textId="77777777" w:rsidR="0012483C" w:rsidRPr="0012483C" w:rsidRDefault="0012483C" w:rsidP="0012483C">
      <w:pPr>
        <w:rPr>
          <w:rFonts w:ascii="Arial" w:hAnsi="Arial" w:cs="Arial"/>
          <w:sz w:val="20"/>
          <w:szCs w:val="20"/>
        </w:rPr>
      </w:pPr>
    </w:p>
    <w:p w14:paraId="3CD2F70F" w14:textId="77777777" w:rsidR="0012483C" w:rsidRPr="0012483C" w:rsidRDefault="0012483C" w:rsidP="0012483C">
      <w:pPr>
        <w:numPr>
          <w:ilvl w:val="0"/>
          <w:numId w:val="6"/>
        </w:numPr>
        <w:rPr>
          <w:rFonts w:ascii="Arial" w:hAnsi="Arial" w:cs="Arial"/>
          <w:sz w:val="20"/>
          <w:szCs w:val="20"/>
        </w:rPr>
      </w:pPr>
      <w:r w:rsidRPr="0012483C">
        <w:rPr>
          <w:rFonts w:ascii="Arial" w:hAnsi="Arial" w:cs="Arial"/>
          <w:sz w:val="20"/>
          <w:szCs w:val="20"/>
        </w:rPr>
        <w:t>Die Nullzeit verschieben</w:t>
      </w:r>
    </w:p>
    <w:p w14:paraId="045CDAD0" w14:textId="77777777" w:rsidR="0012483C" w:rsidRPr="0012483C" w:rsidRDefault="0012483C" w:rsidP="0012483C">
      <w:pPr>
        <w:rPr>
          <w:rFonts w:ascii="Arial" w:hAnsi="Arial" w:cs="Arial"/>
          <w:sz w:val="20"/>
          <w:szCs w:val="20"/>
        </w:rPr>
      </w:pPr>
      <w:r w:rsidRPr="0012483C">
        <w:rPr>
          <w:rFonts w:ascii="Arial" w:hAnsi="Arial" w:cs="Arial"/>
          <w:sz w:val="20"/>
          <w:szCs w:val="20"/>
        </w:rPr>
        <w:t>Ist eine Option, wenn innerhalb vertretbarer Zeit ein Ersatz für die Startuhr herbeigeschafft oder diese repariert / mit Strom versorgt werden kann.</w:t>
      </w:r>
    </w:p>
    <w:p w14:paraId="7943014D" w14:textId="77777777" w:rsidR="0012483C" w:rsidRPr="0012483C" w:rsidRDefault="0012483C" w:rsidP="0012483C">
      <w:pPr>
        <w:rPr>
          <w:rFonts w:ascii="Arial" w:hAnsi="Arial" w:cs="Arial"/>
          <w:sz w:val="20"/>
          <w:szCs w:val="20"/>
        </w:rPr>
      </w:pPr>
    </w:p>
    <w:p w14:paraId="1A95D977" w14:textId="77777777" w:rsidR="0012483C" w:rsidRPr="0012483C" w:rsidRDefault="0012483C" w:rsidP="0012483C">
      <w:pPr>
        <w:rPr>
          <w:rFonts w:ascii="Arial" w:hAnsi="Arial" w:cs="Arial"/>
          <w:sz w:val="20"/>
          <w:szCs w:val="20"/>
        </w:rPr>
      </w:pPr>
      <w:r w:rsidRPr="0012483C">
        <w:rPr>
          <w:rFonts w:ascii="Arial" w:hAnsi="Arial" w:cs="Arial"/>
          <w:sz w:val="20"/>
          <w:szCs w:val="20"/>
        </w:rPr>
        <w:t>In bei allen Notlösungen sollte eine Person die Startenden namentlich aufrufen und die jeweilige Einlasszeit laut aussprechen.</w:t>
      </w:r>
    </w:p>
    <w:p w14:paraId="67A11D71" w14:textId="77777777" w:rsidR="0012483C" w:rsidRDefault="0012483C">
      <w:pPr>
        <w:rPr>
          <w:rFonts w:ascii="Arial" w:hAnsi="Arial" w:cs="Arial"/>
          <w:b/>
          <w:bCs/>
          <w:sz w:val="20"/>
          <w:szCs w:val="20"/>
        </w:rPr>
      </w:pPr>
    </w:p>
    <w:p w14:paraId="54823F06" w14:textId="77777777" w:rsidR="0012483C" w:rsidRDefault="0012483C">
      <w:pPr>
        <w:rPr>
          <w:rFonts w:ascii="Arial" w:hAnsi="Arial" w:cs="Arial"/>
          <w:b/>
          <w:bCs/>
          <w:sz w:val="20"/>
          <w:szCs w:val="20"/>
        </w:rPr>
      </w:pPr>
    </w:p>
    <w:p w14:paraId="630D1717" w14:textId="7B2CFDBC" w:rsidR="00674723" w:rsidRPr="008B3564" w:rsidRDefault="00B70703">
      <w:pPr>
        <w:rPr>
          <w:rFonts w:ascii="Arial" w:hAnsi="Arial" w:cs="Arial"/>
          <w:b/>
          <w:bCs/>
          <w:sz w:val="20"/>
          <w:szCs w:val="20"/>
        </w:rPr>
      </w:pPr>
      <w:r w:rsidRPr="008B3564">
        <w:rPr>
          <w:rFonts w:ascii="Arial" w:hAnsi="Arial" w:cs="Arial"/>
          <w:b/>
          <w:bCs/>
          <w:sz w:val="20"/>
          <w:szCs w:val="20"/>
        </w:rPr>
        <w:t>Fallbeispiel 4 – Verbotenes Gebiet</w:t>
      </w:r>
    </w:p>
    <w:p w14:paraId="442DFF1B" w14:textId="77777777" w:rsidR="00B70703" w:rsidRDefault="00B70703">
      <w:pPr>
        <w:rPr>
          <w:rFonts w:ascii="Arial" w:hAnsi="Arial" w:cs="Arial"/>
          <w:sz w:val="20"/>
          <w:szCs w:val="20"/>
        </w:rPr>
      </w:pPr>
    </w:p>
    <w:p w14:paraId="31F1AB1B" w14:textId="66DE547F" w:rsidR="00B70703" w:rsidRDefault="00B70703">
      <w:pPr>
        <w:rPr>
          <w:rFonts w:ascii="Arial" w:hAnsi="Arial" w:cs="Arial"/>
          <w:sz w:val="20"/>
          <w:szCs w:val="20"/>
        </w:rPr>
      </w:pPr>
      <w:r>
        <w:rPr>
          <w:rFonts w:ascii="Arial" w:hAnsi="Arial" w:cs="Arial"/>
          <w:sz w:val="20"/>
          <w:szCs w:val="20"/>
        </w:rPr>
        <w:t>Situation: Sperrgebiet auf Karte, aber nicht im Gelände</w:t>
      </w:r>
    </w:p>
    <w:p w14:paraId="20AF5972" w14:textId="51043D1B" w:rsidR="00B70703" w:rsidRDefault="00B70703">
      <w:pPr>
        <w:rPr>
          <w:rFonts w:ascii="Arial" w:hAnsi="Arial" w:cs="Arial"/>
          <w:sz w:val="20"/>
          <w:szCs w:val="20"/>
        </w:rPr>
      </w:pPr>
      <w:r>
        <w:rPr>
          <w:rFonts w:ascii="Arial" w:hAnsi="Arial" w:cs="Arial"/>
          <w:sz w:val="20"/>
          <w:szCs w:val="20"/>
        </w:rPr>
        <w:t>Aufgabe: Wertung klären</w:t>
      </w:r>
    </w:p>
    <w:p w14:paraId="7EBE402F" w14:textId="77777777" w:rsidR="008B3564" w:rsidRPr="008B3564" w:rsidRDefault="00B70703" w:rsidP="008B3564">
      <w:pPr>
        <w:rPr>
          <w:rFonts w:ascii="Arial" w:hAnsi="Arial" w:cs="Arial"/>
          <w:sz w:val="20"/>
          <w:szCs w:val="20"/>
        </w:rPr>
      </w:pPr>
      <w:r w:rsidRPr="008B3564">
        <w:rPr>
          <w:rFonts w:ascii="Arial" w:hAnsi="Arial" w:cs="Arial"/>
          <w:sz w:val="20"/>
          <w:szCs w:val="20"/>
        </w:rPr>
        <w:t>Fragen:</w:t>
      </w:r>
    </w:p>
    <w:p w14:paraId="4B63F892" w14:textId="2C456EF4" w:rsidR="00B70703" w:rsidRPr="008B3564" w:rsidRDefault="00B70703" w:rsidP="008B3564">
      <w:pPr>
        <w:pStyle w:val="Listenabsatz"/>
        <w:numPr>
          <w:ilvl w:val="0"/>
          <w:numId w:val="3"/>
        </w:numPr>
        <w:rPr>
          <w:rFonts w:ascii="Arial" w:hAnsi="Arial" w:cs="Arial"/>
          <w:sz w:val="20"/>
          <w:szCs w:val="20"/>
        </w:rPr>
      </w:pPr>
      <w:r w:rsidRPr="008B3564">
        <w:rPr>
          <w:rFonts w:ascii="Arial" w:hAnsi="Arial" w:cs="Arial"/>
          <w:sz w:val="20"/>
          <w:szCs w:val="20"/>
        </w:rPr>
        <w:t>Disqualifikation?</w:t>
      </w:r>
    </w:p>
    <w:p w14:paraId="1E3668A8" w14:textId="52C95A89" w:rsidR="00B70703" w:rsidRPr="008B3564" w:rsidRDefault="00B70703" w:rsidP="008B3564">
      <w:pPr>
        <w:pStyle w:val="Listenabsatz"/>
        <w:numPr>
          <w:ilvl w:val="0"/>
          <w:numId w:val="3"/>
        </w:numPr>
        <w:rPr>
          <w:rFonts w:ascii="Arial" w:hAnsi="Arial" w:cs="Arial"/>
          <w:sz w:val="20"/>
          <w:szCs w:val="20"/>
        </w:rPr>
      </w:pPr>
      <w:r w:rsidRPr="008B3564">
        <w:rPr>
          <w:rFonts w:ascii="Arial" w:hAnsi="Arial" w:cs="Arial"/>
          <w:sz w:val="20"/>
          <w:szCs w:val="20"/>
        </w:rPr>
        <w:t>Verantwortung?</w:t>
      </w:r>
    </w:p>
    <w:p w14:paraId="36CCC983" w14:textId="14029383" w:rsidR="00B70703" w:rsidRPr="008B3564" w:rsidRDefault="00B70703" w:rsidP="008B3564">
      <w:pPr>
        <w:pStyle w:val="Listenabsatz"/>
        <w:numPr>
          <w:ilvl w:val="0"/>
          <w:numId w:val="3"/>
        </w:numPr>
        <w:rPr>
          <w:rFonts w:ascii="Arial" w:hAnsi="Arial" w:cs="Arial"/>
          <w:sz w:val="20"/>
          <w:szCs w:val="20"/>
        </w:rPr>
      </w:pPr>
      <w:r w:rsidRPr="008B3564">
        <w:rPr>
          <w:rFonts w:ascii="Arial" w:hAnsi="Arial" w:cs="Arial"/>
          <w:sz w:val="20"/>
          <w:szCs w:val="20"/>
        </w:rPr>
        <w:t>Bei Meisterschaften anders?</w:t>
      </w:r>
    </w:p>
    <w:p w14:paraId="0AF5F57E" w14:textId="77777777" w:rsidR="00B70703" w:rsidRDefault="00B70703">
      <w:pPr>
        <w:rPr>
          <w:rFonts w:ascii="Arial" w:hAnsi="Arial" w:cs="Arial"/>
          <w:sz w:val="20"/>
          <w:szCs w:val="20"/>
        </w:rPr>
      </w:pPr>
    </w:p>
    <w:p w14:paraId="1FB1FDAF" w14:textId="792709ED" w:rsidR="00B70703" w:rsidRDefault="003A512D">
      <w:pPr>
        <w:rPr>
          <w:rFonts w:ascii="Arial" w:hAnsi="Arial" w:cs="Arial"/>
          <w:sz w:val="20"/>
          <w:szCs w:val="20"/>
        </w:rPr>
      </w:pPr>
      <w:r>
        <w:rPr>
          <w:rFonts w:ascii="Arial" w:hAnsi="Arial" w:cs="Arial"/>
          <w:sz w:val="20"/>
          <w:szCs w:val="20"/>
        </w:rPr>
        <w:t>Ergebnis</w:t>
      </w:r>
      <w:r w:rsidR="00B70703">
        <w:rPr>
          <w:rFonts w:ascii="Arial" w:hAnsi="Arial" w:cs="Arial"/>
          <w:sz w:val="20"/>
          <w:szCs w:val="20"/>
        </w:rPr>
        <w:t>/Annahmen</w:t>
      </w:r>
      <w:r w:rsidR="008B3564">
        <w:rPr>
          <w:rFonts w:ascii="Arial" w:hAnsi="Arial" w:cs="Arial"/>
          <w:sz w:val="20"/>
          <w:szCs w:val="20"/>
        </w:rPr>
        <w:t xml:space="preserve"> der Gruppe</w:t>
      </w:r>
      <w:r w:rsidR="00B70703">
        <w:rPr>
          <w:rFonts w:ascii="Arial" w:hAnsi="Arial" w:cs="Arial"/>
          <w:sz w:val="20"/>
          <w:szCs w:val="20"/>
        </w:rPr>
        <w:t>:</w:t>
      </w:r>
    </w:p>
    <w:p w14:paraId="0DCDED5B" w14:textId="77777777" w:rsidR="00B70703" w:rsidRDefault="00B70703">
      <w:pPr>
        <w:rPr>
          <w:rFonts w:ascii="Arial" w:hAnsi="Arial" w:cs="Arial"/>
          <w:sz w:val="20"/>
          <w:szCs w:val="20"/>
        </w:rPr>
      </w:pPr>
    </w:p>
    <w:p w14:paraId="0F102195" w14:textId="6A22B6D5" w:rsidR="00B70703" w:rsidRDefault="00B70703">
      <w:pPr>
        <w:rPr>
          <w:rFonts w:ascii="Arial" w:hAnsi="Arial" w:cs="Arial"/>
          <w:sz w:val="20"/>
          <w:szCs w:val="20"/>
        </w:rPr>
      </w:pPr>
      <w:r>
        <w:rPr>
          <w:rFonts w:ascii="Arial" w:hAnsi="Arial" w:cs="Arial"/>
          <w:sz w:val="20"/>
          <w:szCs w:val="20"/>
        </w:rPr>
        <w:t xml:space="preserve">Sperrgebiete </w:t>
      </w:r>
      <w:r w:rsidRPr="003A512D">
        <w:rPr>
          <w:rFonts w:ascii="Arial" w:hAnsi="Arial" w:cs="Arial"/>
          <w:b/>
          <w:bCs/>
          <w:sz w:val="20"/>
          <w:szCs w:val="20"/>
          <w:u w:val="single"/>
        </w:rPr>
        <w:t>im Vorfeld:</w:t>
      </w:r>
    </w:p>
    <w:p w14:paraId="62D9031D" w14:textId="77777777" w:rsidR="00B70703" w:rsidRDefault="00B70703">
      <w:pPr>
        <w:rPr>
          <w:rFonts w:ascii="Arial" w:hAnsi="Arial" w:cs="Arial"/>
          <w:sz w:val="20"/>
          <w:szCs w:val="20"/>
        </w:rPr>
      </w:pPr>
    </w:p>
    <w:p w14:paraId="0F6EED65" w14:textId="34271C79" w:rsidR="00B70703" w:rsidRDefault="00B70703">
      <w:pPr>
        <w:rPr>
          <w:rFonts w:ascii="Arial" w:hAnsi="Arial" w:cs="Arial"/>
          <w:sz w:val="20"/>
          <w:szCs w:val="20"/>
        </w:rPr>
      </w:pPr>
      <w:r>
        <w:rPr>
          <w:rFonts w:ascii="Arial" w:hAnsi="Arial" w:cs="Arial"/>
          <w:sz w:val="20"/>
          <w:szCs w:val="20"/>
        </w:rPr>
        <w:t>Sperrgebiete:</w:t>
      </w:r>
    </w:p>
    <w:p w14:paraId="0610C486" w14:textId="0C0E65F5" w:rsidR="00B70703" w:rsidRDefault="00B70703" w:rsidP="00B70703">
      <w:pPr>
        <w:pStyle w:val="Listenabsatz"/>
        <w:numPr>
          <w:ilvl w:val="0"/>
          <w:numId w:val="1"/>
        </w:numPr>
        <w:rPr>
          <w:rFonts w:ascii="Arial" w:hAnsi="Arial" w:cs="Arial"/>
          <w:sz w:val="20"/>
          <w:szCs w:val="20"/>
        </w:rPr>
      </w:pPr>
      <w:r>
        <w:rPr>
          <w:rFonts w:ascii="Arial" w:hAnsi="Arial" w:cs="Arial"/>
          <w:sz w:val="20"/>
          <w:szCs w:val="20"/>
        </w:rPr>
        <w:t>Sicherheitsgründe (Straßenquerungen, Absturzgefahr, gefährliche Gebiete)</w:t>
      </w:r>
    </w:p>
    <w:p w14:paraId="17B2D800" w14:textId="77777777" w:rsidR="00B70703" w:rsidRDefault="00B70703" w:rsidP="00B70703">
      <w:pPr>
        <w:pStyle w:val="Listenabsatz"/>
        <w:numPr>
          <w:ilvl w:val="0"/>
          <w:numId w:val="1"/>
        </w:numPr>
        <w:rPr>
          <w:rFonts w:ascii="Arial" w:hAnsi="Arial" w:cs="Arial"/>
          <w:sz w:val="20"/>
          <w:szCs w:val="20"/>
        </w:rPr>
      </w:pPr>
      <w:r>
        <w:rPr>
          <w:rFonts w:ascii="Arial" w:hAnsi="Arial" w:cs="Arial"/>
          <w:sz w:val="20"/>
          <w:szCs w:val="20"/>
        </w:rPr>
        <w:t>Fairnessgründe (besonders bei Sprints wichtig)</w:t>
      </w:r>
    </w:p>
    <w:p w14:paraId="245E77A0" w14:textId="4BB60717" w:rsidR="00B70703" w:rsidRDefault="00B70703" w:rsidP="00B70703">
      <w:pPr>
        <w:pStyle w:val="Listenabsatz"/>
        <w:numPr>
          <w:ilvl w:val="0"/>
          <w:numId w:val="1"/>
        </w:numPr>
        <w:rPr>
          <w:rFonts w:ascii="Arial" w:hAnsi="Arial" w:cs="Arial"/>
          <w:sz w:val="20"/>
          <w:szCs w:val="20"/>
        </w:rPr>
      </w:pPr>
      <w:r>
        <w:rPr>
          <w:rFonts w:ascii="Arial" w:hAnsi="Arial" w:cs="Arial"/>
          <w:sz w:val="20"/>
          <w:szCs w:val="20"/>
        </w:rPr>
        <w:t>Genehmigungen (Privatgebiete, Jagd und Forst)</w:t>
      </w:r>
    </w:p>
    <w:p w14:paraId="69D165A9" w14:textId="77777777" w:rsidR="00B70703" w:rsidRDefault="00B70703" w:rsidP="00B70703">
      <w:pPr>
        <w:rPr>
          <w:rFonts w:ascii="Arial" w:hAnsi="Arial" w:cs="Arial"/>
          <w:sz w:val="20"/>
          <w:szCs w:val="20"/>
        </w:rPr>
      </w:pPr>
    </w:p>
    <w:p w14:paraId="2A4F799F" w14:textId="327143F4" w:rsidR="00B70703" w:rsidRDefault="00B70703" w:rsidP="00B70703">
      <w:pPr>
        <w:rPr>
          <w:rFonts w:ascii="Arial" w:hAnsi="Arial" w:cs="Arial"/>
          <w:sz w:val="20"/>
          <w:szCs w:val="20"/>
        </w:rPr>
      </w:pPr>
      <w:r>
        <w:rPr>
          <w:rFonts w:ascii="Arial" w:hAnsi="Arial" w:cs="Arial"/>
          <w:sz w:val="20"/>
          <w:szCs w:val="20"/>
        </w:rPr>
        <w:lastRenderedPageBreak/>
        <w:t xml:space="preserve">Ziel soll immer eine klare Erkennbarkeit der Sperrgebiete für die </w:t>
      </w:r>
      <w:r w:rsidR="003A512D">
        <w:rPr>
          <w:rFonts w:ascii="Arial" w:hAnsi="Arial" w:cs="Arial"/>
          <w:sz w:val="20"/>
          <w:szCs w:val="20"/>
        </w:rPr>
        <w:t>Teilnehmer</w:t>
      </w:r>
      <w:r>
        <w:rPr>
          <w:rFonts w:ascii="Arial" w:hAnsi="Arial" w:cs="Arial"/>
          <w:sz w:val="20"/>
          <w:szCs w:val="20"/>
        </w:rPr>
        <w:t>:innen</w:t>
      </w:r>
      <w:r w:rsidR="003A512D">
        <w:rPr>
          <w:rFonts w:ascii="Arial" w:hAnsi="Arial" w:cs="Arial"/>
          <w:sz w:val="20"/>
          <w:szCs w:val="20"/>
        </w:rPr>
        <w:t xml:space="preserve"> (TN)</w:t>
      </w:r>
      <w:r>
        <w:rPr>
          <w:rFonts w:ascii="Arial" w:hAnsi="Arial" w:cs="Arial"/>
          <w:sz w:val="20"/>
          <w:szCs w:val="20"/>
        </w:rPr>
        <w:t xml:space="preserve"> sein.</w:t>
      </w:r>
    </w:p>
    <w:p w14:paraId="799FCCBB" w14:textId="65284853" w:rsidR="003A512D" w:rsidRDefault="003A512D" w:rsidP="00B70703">
      <w:pPr>
        <w:rPr>
          <w:rFonts w:ascii="Arial" w:hAnsi="Arial" w:cs="Arial"/>
          <w:sz w:val="20"/>
          <w:szCs w:val="20"/>
        </w:rPr>
      </w:pPr>
      <w:r>
        <w:rPr>
          <w:rFonts w:ascii="Arial" w:hAnsi="Arial" w:cs="Arial"/>
          <w:sz w:val="20"/>
          <w:szCs w:val="20"/>
        </w:rPr>
        <w:t>(im Sprint z.B. auch Privatgebiete absperren, wenn nicht eindeutig)</w:t>
      </w:r>
    </w:p>
    <w:p w14:paraId="26F9E75D" w14:textId="77777777" w:rsidR="00B70703" w:rsidRDefault="00B70703" w:rsidP="00B70703">
      <w:pPr>
        <w:rPr>
          <w:rFonts w:ascii="Arial" w:hAnsi="Arial" w:cs="Arial"/>
          <w:sz w:val="20"/>
          <w:szCs w:val="20"/>
        </w:rPr>
      </w:pPr>
    </w:p>
    <w:p w14:paraId="4882FB19" w14:textId="130B5F92" w:rsidR="00B70703" w:rsidRDefault="00B70703" w:rsidP="00B70703">
      <w:pPr>
        <w:rPr>
          <w:rFonts w:ascii="Arial" w:hAnsi="Arial" w:cs="Arial"/>
          <w:sz w:val="20"/>
          <w:szCs w:val="20"/>
        </w:rPr>
      </w:pPr>
      <w:r>
        <w:rPr>
          <w:rFonts w:ascii="Arial" w:hAnsi="Arial" w:cs="Arial"/>
          <w:sz w:val="20"/>
          <w:szCs w:val="20"/>
        </w:rPr>
        <w:t>Auf Sperrgebiete unbedingt in Wettkampfinformation hinweisen – auch mit Hinweise auf Disqualifikation bei Nichtbeachtung (dient auch als Argument für Genehmigungen, Jagd etc.)</w:t>
      </w:r>
      <w:r>
        <w:rPr>
          <w:rFonts w:ascii="Arial" w:hAnsi="Arial" w:cs="Arial"/>
          <w:sz w:val="20"/>
          <w:szCs w:val="20"/>
        </w:rPr>
        <w:br/>
        <w:t>mögliche unklare Sperrgebiete oder Sperrgebiete ohne Markierung evtl. mit einem konkreten Kartenausschnitt in der Wettkampfinfo darstellen. (Alternativ auf Musterkarte beim Start)</w:t>
      </w:r>
    </w:p>
    <w:p w14:paraId="51DB9E95" w14:textId="77777777" w:rsidR="00B70703" w:rsidRDefault="00B70703" w:rsidP="00B70703">
      <w:pPr>
        <w:rPr>
          <w:rFonts w:ascii="Arial" w:hAnsi="Arial" w:cs="Arial"/>
          <w:sz w:val="20"/>
          <w:szCs w:val="20"/>
        </w:rPr>
      </w:pPr>
    </w:p>
    <w:p w14:paraId="7C3AB190" w14:textId="6111455E" w:rsidR="00B70703" w:rsidRDefault="00B70703" w:rsidP="00B70703">
      <w:pPr>
        <w:rPr>
          <w:rFonts w:ascii="Arial" w:hAnsi="Arial" w:cs="Arial"/>
          <w:sz w:val="20"/>
          <w:szCs w:val="20"/>
        </w:rPr>
      </w:pPr>
      <w:r>
        <w:rPr>
          <w:rFonts w:ascii="Arial" w:hAnsi="Arial" w:cs="Arial"/>
          <w:sz w:val="20"/>
          <w:szCs w:val="20"/>
        </w:rPr>
        <w:t>Als Bahnleger Routen durch Sperrgebiete vermeiden</w:t>
      </w:r>
      <w:r>
        <w:rPr>
          <w:rFonts w:ascii="Arial" w:hAnsi="Arial" w:cs="Arial"/>
          <w:sz w:val="20"/>
          <w:szCs w:val="20"/>
        </w:rPr>
        <w:br/>
        <w:t>Wenn Bahn</w:t>
      </w:r>
      <w:r w:rsidR="008B3564">
        <w:rPr>
          <w:rFonts w:ascii="Arial" w:hAnsi="Arial" w:cs="Arial"/>
          <w:sz w:val="20"/>
          <w:szCs w:val="20"/>
        </w:rPr>
        <w:t xml:space="preserve"> </w:t>
      </w:r>
      <w:r>
        <w:rPr>
          <w:rFonts w:ascii="Arial" w:hAnsi="Arial" w:cs="Arial"/>
          <w:sz w:val="20"/>
          <w:szCs w:val="20"/>
        </w:rPr>
        <w:t xml:space="preserve">durch Sperrgebiet </w:t>
      </w:r>
      <w:r w:rsidR="008B3564">
        <w:rPr>
          <w:rFonts w:ascii="Arial" w:hAnsi="Arial" w:cs="Arial"/>
          <w:sz w:val="20"/>
          <w:szCs w:val="20"/>
        </w:rPr>
        <w:t xml:space="preserve">führen muss </w:t>
      </w:r>
      <w:r>
        <w:rPr>
          <w:rFonts w:ascii="Arial" w:hAnsi="Arial" w:cs="Arial"/>
          <w:sz w:val="20"/>
          <w:szCs w:val="20"/>
        </w:rPr>
        <w:t>evtl. Verbindungslinie zwischen Posten um Sperrgebiet führen (Achtung, wenn dadurch die Routenwahl be</w:t>
      </w:r>
      <w:r w:rsidR="003A512D">
        <w:rPr>
          <w:rFonts w:ascii="Arial" w:hAnsi="Arial" w:cs="Arial"/>
          <w:sz w:val="20"/>
          <w:szCs w:val="20"/>
        </w:rPr>
        <w:t>e</w:t>
      </w:r>
      <w:r>
        <w:rPr>
          <w:rFonts w:ascii="Arial" w:hAnsi="Arial" w:cs="Arial"/>
          <w:sz w:val="20"/>
          <w:szCs w:val="20"/>
        </w:rPr>
        <w:t>influsst wird</w:t>
      </w:r>
      <w:r w:rsidR="003A512D">
        <w:rPr>
          <w:rFonts w:ascii="Arial" w:hAnsi="Arial" w:cs="Arial"/>
          <w:sz w:val="20"/>
          <w:szCs w:val="20"/>
        </w:rPr>
        <w:t>)</w:t>
      </w:r>
    </w:p>
    <w:p w14:paraId="5D61BA78" w14:textId="77777777" w:rsidR="003A512D" w:rsidRDefault="003A512D" w:rsidP="00B70703">
      <w:pPr>
        <w:rPr>
          <w:rFonts w:ascii="Arial" w:hAnsi="Arial" w:cs="Arial"/>
          <w:sz w:val="20"/>
          <w:szCs w:val="20"/>
        </w:rPr>
      </w:pPr>
    </w:p>
    <w:p w14:paraId="4AB35430" w14:textId="37E50730" w:rsidR="003A512D" w:rsidRDefault="003A512D" w:rsidP="00B70703">
      <w:pPr>
        <w:rPr>
          <w:rFonts w:ascii="Arial" w:hAnsi="Arial" w:cs="Arial"/>
          <w:sz w:val="20"/>
          <w:szCs w:val="20"/>
        </w:rPr>
      </w:pPr>
      <w:r>
        <w:rPr>
          <w:rFonts w:ascii="Arial" w:hAnsi="Arial" w:cs="Arial"/>
          <w:sz w:val="20"/>
          <w:szCs w:val="20"/>
        </w:rPr>
        <w:t>Große Gebiete im Wald evtl. nur an ausgewählten kritischen Stellen markieren (z.B. bei Wegen, oder unklaren Grenzen)</w:t>
      </w:r>
    </w:p>
    <w:p w14:paraId="19A1652D" w14:textId="77777777" w:rsidR="003A512D" w:rsidRDefault="003A512D" w:rsidP="00B70703">
      <w:pPr>
        <w:rPr>
          <w:rFonts w:ascii="Arial" w:hAnsi="Arial" w:cs="Arial"/>
          <w:sz w:val="20"/>
          <w:szCs w:val="20"/>
        </w:rPr>
      </w:pPr>
    </w:p>
    <w:p w14:paraId="4241EB30" w14:textId="387FDC69" w:rsidR="003A512D" w:rsidRDefault="003A512D" w:rsidP="003A512D">
      <w:pPr>
        <w:rPr>
          <w:rFonts w:ascii="Arial" w:hAnsi="Arial" w:cs="Arial"/>
          <w:sz w:val="20"/>
          <w:szCs w:val="20"/>
        </w:rPr>
      </w:pPr>
      <w:r>
        <w:rPr>
          <w:rFonts w:ascii="Arial" w:hAnsi="Arial" w:cs="Arial"/>
          <w:sz w:val="20"/>
          <w:szCs w:val="20"/>
        </w:rPr>
        <w:t xml:space="preserve">Sperrgebiete </w:t>
      </w:r>
      <w:r w:rsidRPr="003A512D">
        <w:rPr>
          <w:rFonts w:ascii="Arial" w:hAnsi="Arial" w:cs="Arial"/>
          <w:b/>
          <w:bCs/>
          <w:sz w:val="20"/>
          <w:szCs w:val="20"/>
          <w:u w:val="single"/>
        </w:rPr>
        <w:t xml:space="preserve">im </w:t>
      </w:r>
      <w:r>
        <w:rPr>
          <w:rFonts w:ascii="Arial" w:hAnsi="Arial" w:cs="Arial"/>
          <w:b/>
          <w:bCs/>
          <w:sz w:val="20"/>
          <w:szCs w:val="20"/>
          <w:u w:val="single"/>
        </w:rPr>
        <w:t>Nachhinein</w:t>
      </w:r>
      <w:r w:rsidRPr="003A512D">
        <w:rPr>
          <w:rFonts w:ascii="Arial" w:hAnsi="Arial" w:cs="Arial"/>
          <w:b/>
          <w:bCs/>
          <w:sz w:val="20"/>
          <w:szCs w:val="20"/>
          <w:u w:val="single"/>
        </w:rPr>
        <w:t>:</w:t>
      </w:r>
    </w:p>
    <w:p w14:paraId="77F8170D" w14:textId="77777777" w:rsidR="003A512D" w:rsidRPr="00B70703" w:rsidRDefault="003A512D" w:rsidP="00B70703">
      <w:pPr>
        <w:rPr>
          <w:rFonts w:ascii="Arial" w:hAnsi="Arial" w:cs="Arial"/>
          <w:sz w:val="20"/>
          <w:szCs w:val="20"/>
        </w:rPr>
      </w:pPr>
    </w:p>
    <w:p w14:paraId="4EA5A95A" w14:textId="77777777" w:rsidR="003A512D" w:rsidRPr="003A512D" w:rsidRDefault="003A512D" w:rsidP="003A512D">
      <w:pPr>
        <w:rPr>
          <w:rFonts w:ascii="Arial" w:hAnsi="Arial" w:cs="Arial"/>
          <w:sz w:val="20"/>
          <w:szCs w:val="20"/>
        </w:rPr>
      </w:pPr>
      <w:r w:rsidRPr="003A512D">
        <w:rPr>
          <w:rFonts w:ascii="Arial" w:hAnsi="Arial" w:cs="Arial"/>
          <w:sz w:val="20"/>
          <w:szCs w:val="20"/>
        </w:rPr>
        <w:t>Welche Entscheidung, wenn ein Sperrgebiet missachtet wurde</w:t>
      </w:r>
    </w:p>
    <w:p w14:paraId="05A73849" w14:textId="0E1ECCDB" w:rsidR="00B70703" w:rsidRDefault="003A512D" w:rsidP="003A512D">
      <w:pPr>
        <w:pStyle w:val="Listenabsatz"/>
        <w:numPr>
          <w:ilvl w:val="0"/>
          <w:numId w:val="2"/>
        </w:numPr>
        <w:rPr>
          <w:rFonts w:ascii="Arial" w:hAnsi="Arial" w:cs="Arial"/>
          <w:sz w:val="20"/>
          <w:szCs w:val="20"/>
        </w:rPr>
      </w:pPr>
      <w:r w:rsidRPr="003A512D">
        <w:rPr>
          <w:rFonts w:ascii="Arial" w:hAnsi="Arial" w:cs="Arial"/>
          <w:sz w:val="20"/>
          <w:szCs w:val="20"/>
        </w:rPr>
        <w:t>Disqualifikation der Betroffenen auch ohne Protest möglich</w:t>
      </w:r>
    </w:p>
    <w:p w14:paraId="36A9E5DF" w14:textId="2D4837EA" w:rsidR="003A512D" w:rsidRDefault="003A512D" w:rsidP="003A512D">
      <w:pPr>
        <w:pStyle w:val="Listenabsatz"/>
        <w:numPr>
          <w:ilvl w:val="0"/>
          <w:numId w:val="2"/>
        </w:numPr>
        <w:rPr>
          <w:rFonts w:ascii="Arial" w:hAnsi="Arial" w:cs="Arial"/>
          <w:sz w:val="20"/>
          <w:szCs w:val="20"/>
        </w:rPr>
      </w:pPr>
      <w:r>
        <w:rPr>
          <w:rFonts w:ascii="Arial" w:hAnsi="Arial" w:cs="Arial"/>
          <w:sz w:val="20"/>
          <w:szCs w:val="20"/>
        </w:rPr>
        <w:t>Keine Unterscheidung zw. MS und AC, aber bei Rahmenbewerben evtl. weniger streng handhaben (wenn keine Sicherheitsaspekte verletzt wurden)</w:t>
      </w:r>
    </w:p>
    <w:p w14:paraId="7B4FB929" w14:textId="69C6428E" w:rsidR="003A512D" w:rsidRDefault="003A512D" w:rsidP="003A512D">
      <w:pPr>
        <w:pStyle w:val="Listenabsatz"/>
        <w:numPr>
          <w:ilvl w:val="0"/>
          <w:numId w:val="2"/>
        </w:numPr>
        <w:rPr>
          <w:rFonts w:ascii="Arial" w:hAnsi="Arial" w:cs="Arial"/>
          <w:sz w:val="20"/>
          <w:szCs w:val="20"/>
        </w:rPr>
      </w:pPr>
      <w:r>
        <w:rPr>
          <w:rFonts w:ascii="Arial" w:hAnsi="Arial" w:cs="Arial"/>
          <w:sz w:val="20"/>
          <w:szCs w:val="20"/>
        </w:rPr>
        <w:t>Offene Frage: keine Disqualifikation, wenn kein Vorteil für TN (siehe IOF Entscheidung bei Sprints oder Weltcups in FIN wenn TN wieder aus Sperrgebiet die gleiche Strecke zurücklaufen)</w:t>
      </w:r>
    </w:p>
    <w:p w14:paraId="19311613" w14:textId="30BCE8D6" w:rsidR="003A512D" w:rsidRDefault="003A512D" w:rsidP="003A512D">
      <w:pPr>
        <w:pStyle w:val="Listenabsatz"/>
        <w:numPr>
          <w:ilvl w:val="0"/>
          <w:numId w:val="2"/>
        </w:numPr>
        <w:rPr>
          <w:rFonts w:ascii="Arial" w:hAnsi="Arial" w:cs="Arial"/>
          <w:sz w:val="20"/>
          <w:szCs w:val="20"/>
        </w:rPr>
      </w:pPr>
      <w:r>
        <w:rPr>
          <w:rFonts w:ascii="Arial" w:hAnsi="Arial" w:cs="Arial"/>
          <w:sz w:val="20"/>
          <w:szCs w:val="20"/>
        </w:rPr>
        <w:t xml:space="preserve">Disqualifikation durch: </w:t>
      </w:r>
    </w:p>
    <w:p w14:paraId="301BB934" w14:textId="6CD6E26E" w:rsidR="003A512D" w:rsidRDefault="003A512D" w:rsidP="003A512D">
      <w:pPr>
        <w:pStyle w:val="Listenabsatz"/>
        <w:numPr>
          <w:ilvl w:val="1"/>
          <w:numId w:val="2"/>
        </w:numPr>
        <w:rPr>
          <w:rFonts w:ascii="Arial" w:hAnsi="Arial" w:cs="Arial"/>
          <w:sz w:val="20"/>
          <w:szCs w:val="20"/>
        </w:rPr>
      </w:pPr>
      <w:r>
        <w:rPr>
          <w:rFonts w:ascii="Arial" w:hAnsi="Arial" w:cs="Arial"/>
          <w:sz w:val="20"/>
          <w:szCs w:val="20"/>
        </w:rPr>
        <w:t xml:space="preserve">Eigene Angabe, dass Sperrgebiet durchquert wurde </w:t>
      </w:r>
    </w:p>
    <w:p w14:paraId="315E1FB4" w14:textId="7A51D315" w:rsidR="003A512D" w:rsidRDefault="003A512D" w:rsidP="003A512D">
      <w:pPr>
        <w:pStyle w:val="Listenabsatz"/>
        <w:numPr>
          <w:ilvl w:val="1"/>
          <w:numId w:val="2"/>
        </w:numPr>
        <w:rPr>
          <w:rFonts w:ascii="Arial" w:hAnsi="Arial" w:cs="Arial"/>
          <w:sz w:val="20"/>
          <w:szCs w:val="20"/>
        </w:rPr>
      </w:pPr>
      <w:r>
        <w:rPr>
          <w:rFonts w:ascii="Arial" w:hAnsi="Arial" w:cs="Arial"/>
          <w:sz w:val="20"/>
          <w:szCs w:val="20"/>
        </w:rPr>
        <w:t>Hinweise mit Konkurrenz?</w:t>
      </w:r>
    </w:p>
    <w:p w14:paraId="05FD2144" w14:textId="317BED78" w:rsidR="003A512D" w:rsidRDefault="003A512D" w:rsidP="003A512D">
      <w:pPr>
        <w:pStyle w:val="Listenabsatz"/>
        <w:numPr>
          <w:ilvl w:val="1"/>
          <w:numId w:val="2"/>
        </w:numPr>
        <w:rPr>
          <w:rFonts w:ascii="Arial" w:hAnsi="Arial" w:cs="Arial"/>
          <w:sz w:val="20"/>
          <w:szCs w:val="20"/>
        </w:rPr>
      </w:pPr>
      <w:r>
        <w:rPr>
          <w:rFonts w:ascii="Arial" w:hAnsi="Arial" w:cs="Arial"/>
          <w:sz w:val="20"/>
          <w:szCs w:val="20"/>
        </w:rPr>
        <w:t>Kontrolle durch Veranstalter: Fotos?</w:t>
      </w:r>
    </w:p>
    <w:p w14:paraId="07AF5577" w14:textId="618BB078" w:rsidR="003A512D" w:rsidRDefault="003A512D" w:rsidP="003A512D">
      <w:pPr>
        <w:pStyle w:val="Listenabsatz"/>
        <w:numPr>
          <w:ilvl w:val="1"/>
          <w:numId w:val="2"/>
        </w:numPr>
        <w:rPr>
          <w:rFonts w:ascii="Arial" w:hAnsi="Arial" w:cs="Arial"/>
          <w:sz w:val="20"/>
          <w:szCs w:val="20"/>
        </w:rPr>
      </w:pPr>
      <w:r>
        <w:rPr>
          <w:rFonts w:ascii="Arial" w:hAnsi="Arial" w:cs="Arial"/>
          <w:sz w:val="20"/>
          <w:szCs w:val="20"/>
        </w:rPr>
        <w:t>Livelox oder ZWZ als Beweis bei Protesten?</w:t>
      </w:r>
    </w:p>
    <w:p w14:paraId="695B411F" w14:textId="77777777" w:rsidR="00D53872" w:rsidRDefault="00D53872" w:rsidP="00D53872">
      <w:pPr>
        <w:rPr>
          <w:rFonts w:ascii="Arial" w:hAnsi="Arial" w:cs="Arial"/>
          <w:sz w:val="20"/>
          <w:szCs w:val="20"/>
        </w:rPr>
      </w:pPr>
    </w:p>
    <w:p w14:paraId="2E201869" w14:textId="77777777" w:rsidR="00D53872" w:rsidRDefault="00D53872" w:rsidP="00D53872">
      <w:pPr>
        <w:rPr>
          <w:rFonts w:ascii="Arial" w:hAnsi="Arial" w:cs="Arial"/>
          <w:sz w:val="20"/>
          <w:szCs w:val="20"/>
        </w:rPr>
      </w:pPr>
      <w:r>
        <w:rPr>
          <w:rFonts w:ascii="Arial" w:hAnsi="Arial" w:cs="Arial"/>
          <w:sz w:val="20"/>
          <w:szCs w:val="20"/>
        </w:rPr>
        <w:t xml:space="preserve">Entscheidung durch WK-Leitung und TD, wenn es keine Proteste gibt. </w:t>
      </w:r>
    </w:p>
    <w:p w14:paraId="7D567F81" w14:textId="2E9891DA" w:rsidR="00D53872" w:rsidRPr="00D53872" w:rsidRDefault="00D53872" w:rsidP="00D53872">
      <w:pPr>
        <w:rPr>
          <w:rFonts w:ascii="Arial" w:hAnsi="Arial" w:cs="Arial"/>
          <w:sz w:val="20"/>
          <w:szCs w:val="20"/>
        </w:rPr>
      </w:pPr>
      <w:r>
        <w:rPr>
          <w:rFonts w:ascii="Arial" w:hAnsi="Arial" w:cs="Arial"/>
          <w:sz w:val="20"/>
          <w:szCs w:val="20"/>
        </w:rPr>
        <w:t>Bei Protest -&gt; Juryentscheidung</w:t>
      </w:r>
    </w:p>
    <w:p w14:paraId="7415CEB1" w14:textId="77777777" w:rsidR="0012483C" w:rsidRDefault="0012483C" w:rsidP="00B70703">
      <w:pPr>
        <w:rPr>
          <w:rFonts w:ascii="Arial" w:hAnsi="Arial" w:cs="Arial"/>
          <w:sz w:val="20"/>
          <w:szCs w:val="20"/>
        </w:rPr>
      </w:pPr>
    </w:p>
    <w:p w14:paraId="4372969E" w14:textId="77777777" w:rsidR="0012483C" w:rsidRDefault="0012483C" w:rsidP="00B70703">
      <w:pPr>
        <w:rPr>
          <w:rFonts w:ascii="Arial" w:hAnsi="Arial" w:cs="Arial"/>
          <w:sz w:val="20"/>
          <w:szCs w:val="20"/>
        </w:rPr>
      </w:pPr>
    </w:p>
    <w:p w14:paraId="5ADE698C" w14:textId="77777777" w:rsidR="0012483C" w:rsidRDefault="0012483C" w:rsidP="00B70703">
      <w:pPr>
        <w:rPr>
          <w:rFonts w:ascii="Arial" w:hAnsi="Arial" w:cs="Arial"/>
          <w:sz w:val="20"/>
          <w:szCs w:val="20"/>
        </w:rPr>
      </w:pPr>
    </w:p>
    <w:p w14:paraId="431D30EB" w14:textId="04D8C325" w:rsidR="0012483C" w:rsidRPr="0012483C" w:rsidRDefault="0012483C" w:rsidP="0012483C">
      <w:pPr>
        <w:rPr>
          <w:b/>
          <w:bCs/>
        </w:rPr>
      </w:pPr>
      <w:r w:rsidRPr="0012483C">
        <w:rPr>
          <w:b/>
          <w:bCs/>
        </w:rPr>
        <w:t>Fallbeispiel 7</w:t>
      </w:r>
      <w:r>
        <w:rPr>
          <w:b/>
          <w:bCs/>
        </w:rPr>
        <w:t xml:space="preserve"> – verspäteter Start</w:t>
      </w:r>
      <w:r w:rsidRPr="0012483C">
        <w:rPr>
          <w:b/>
          <w:bCs/>
        </w:rPr>
        <w:t>:</w:t>
      </w:r>
    </w:p>
    <w:p w14:paraId="51EA875A" w14:textId="77777777" w:rsidR="0012483C" w:rsidRDefault="0012483C" w:rsidP="0012483C">
      <w:r>
        <w:t>Situation:</w:t>
      </w:r>
    </w:p>
    <w:p w14:paraId="2D577BB0" w14:textId="77777777" w:rsidR="0012483C" w:rsidRDefault="0012483C" w:rsidP="0012483C">
      <w:r>
        <w:t>Bei der Nachtmeisterschaft kommt ein routinierter Läufer zu spät zum Start und darf gleich durchlaufen. Dabei läuft er zeitgleich mit einem anderen Läufer seiner Kategorie los, die beiden laufen gemeinsam in Richtung 1. Posten und kommen gemeinsam ins Ziel. Sie sind 1. und 2. In der Kategorie. Der Drittplatzierte informiert WKL und TD, dass beide den gesamten Lauf gemeinsam absolviert haben und verlangt, beide aus der Wertung zu nehmen.</w:t>
      </w:r>
    </w:p>
    <w:p w14:paraId="1030C94F" w14:textId="77777777" w:rsidR="0012483C" w:rsidRDefault="0012483C" w:rsidP="0012483C">
      <w:r>
        <w:t>Eine Überprüfung der Teilzeiten ergibt, dass beide tatsächlich den ganzen Lauf gemeinsam absolviert haben, sie gestehen das auch ein.</w:t>
      </w:r>
    </w:p>
    <w:p w14:paraId="3AA7A248" w14:textId="77777777" w:rsidR="0012483C" w:rsidRDefault="0012483C" w:rsidP="0012483C">
      <w:r>
        <w:t>Zwischen WKL und TD kommt es zu einer Meinungsverschiedenheit:</w:t>
      </w:r>
    </w:p>
    <w:p w14:paraId="4C09820A" w14:textId="77777777" w:rsidR="0012483C" w:rsidRDefault="0012483C" w:rsidP="0012483C">
      <w:r>
        <w:t>Der WKL argumentiert, dass es ein Fehler des Startteams war, weshalb beide Läufer gewertet werden müssen.</w:t>
      </w:r>
    </w:p>
    <w:p w14:paraId="23CEAA54" w14:textId="77777777" w:rsidR="0012483C" w:rsidRDefault="0012483C" w:rsidP="0012483C">
      <w:r>
        <w:t>Der TD beharrt darauf, dass beide Läufer wesentliche Vorteile hatten (neben der gegenseitigen Unterstützung beim Orientieren in der Nacht noch zusätzlich das doppelte Licht) und der zu spät gekommenen Läufer bei der Kartenaufnahme die Situation hätte bemerken müssen und nicht hätte loslaufen dürfen (Fair play). Die Fairness war grob beeinträchtigt und es müssen beide Läufer aus der Wertung genommen werden. Der „unschuldige“ richtig gestartete Läufer deshalb, weil auch er die wesentlichen Vorteile des gemeinsamen Laufens hatte.</w:t>
      </w:r>
    </w:p>
    <w:p w14:paraId="60766988" w14:textId="77777777" w:rsidR="0012483C" w:rsidRDefault="0012483C" w:rsidP="0012483C"/>
    <w:p w14:paraId="4A69132F" w14:textId="21840311" w:rsidR="0012483C" w:rsidRDefault="0012483C" w:rsidP="0012483C">
      <w:r>
        <w:t>Fragen:</w:t>
      </w:r>
    </w:p>
    <w:p w14:paraId="3C11D488" w14:textId="77777777" w:rsidR="0012483C" w:rsidRDefault="0012483C" w:rsidP="0012483C">
      <w:pPr>
        <w:pStyle w:val="Listenabsatz"/>
        <w:numPr>
          <w:ilvl w:val="0"/>
          <w:numId w:val="4"/>
        </w:numPr>
        <w:spacing w:after="160" w:line="259" w:lineRule="auto"/>
      </w:pPr>
      <w:r>
        <w:t>Wer trifft die Entscheidung?</w:t>
      </w:r>
    </w:p>
    <w:p w14:paraId="131332CF" w14:textId="77777777" w:rsidR="0012483C" w:rsidRDefault="0012483C" w:rsidP="0012483C">
      <w:pPr>
        <w:pStyle w:val="Listenabsatz"/>
        <w:numPr>
          <w:ilvl w:val="0"/>
          <w:numId w:val="4"/>
        </w:numPr>
        <w:spacing w:after="160" w:line="259" w:lineRule="auto"/>
      </w:pPr>
      <w:r>
        <w:t>Wie kann eine Eskalation zwischen WKL und TD aufgelöst/beruhigt werden?</w:t>
      </w:r>
    </w:p>
    <w:p w14:paraId="6290FB06" w14:textId="77777777" w:rsidR="0012483C" w:rsidRDefault="0012483C" w:rsidP="0012483C">
      <w:pPr>
        <w:pStyle w:val="Listenabsatz"/>
        <w:numPr>
          <w:ilvl w:val="0"/>
          <w:numId w:val="4"/>
        </w:numPr>
        <w:spacing w:after="160" w:line="259" w:lineRule="auto"/>
      </w:pPr>
      <w:r>
        <w:t>Wer kommuniziert die Entscheidung den Läufern?</w:t>
      </w:r>
    </w:p>
    <w:p w14:paraId="6EFB0E7C" w14:textId="77777777" w:rsidR="0012483C" w:rsidRDefault="0012483C" w:rsidP="0012483C">
      <w:r>
        <w:lastRenderedPageBreak/>
        <w:t>Lösungsvorschläge:</w:t>
      </w:r>
    </w:p>
    <w:p w14:paraId="3067AE2C" w14:textId="77777777" w:rsidR="0012483C" w:rsidRDefault="0012483C" w:rsidP="0012483C">
      <w:pPr>
        <w:pStyle w:val="Listenabsatz"/>
        <w:numPr>
          <w:ilvl w:val="0"/>
          <w:numId w:val="5"/>
        </w:numPr>
        <w:spacing w:after="160" w:line="259" w:lineRule="auto"/>
      </w:pPr>
      <w:r>
        <w:t>Grundprinzip: der WKL ist zuständig für die Organisation des Wettkampfes, der TD für die Einhaltung der Fairness. Die Entscheidung betrifft die Fairness, weshalb sie „in 1. Instanz“ der TD treffen muss.</w:t>
      </w:r>
    </w:p>
    <w:p w14:paraId="1491A308" w14:textId="77777777" w:rsidR="0012483C" w:rsidRDefault="0012483C" w:rsidP="0012483C">
      <w:pPr>
        <w:pStyle w:val="Listenabsatz"/>
      </w:pPr>
    </w:p>
    <w:p w14:paraId="3228239A" w14:textId="77777777" w:rsidR="0012483C" w:rsidRDefault="0012483C" w:rsidP="0012483C">
      <w:pPr>
        <w:pStyle w:val="Listenabsatz"/>
        <w:numPr>
          <w:ilvl w:val="0"/>
          <w:numId w:val="5"/>
        </w:numPr>
        <w:spacing w:after="160" w:line="259" w:lineRule="auto"/>
      </w:pPr>
      <w:r>
        <w:t>Wenn es zur Eskalation zwischen WKL und TD kommt, könnte in dieser Situation informell die Jury zur Beratung/Mediation herangezogen werden.</w:t>
      </w:r>
    </w:p>
    <w:p w14:paraId="48EA9F8A" w14:textId="77777777" w:rsidR="0012483C" w:rsidRDefault="0012483C" w:rsidP="0012483C">
      <w:pPr>
        <w:ind w:left="360"/>
      </w:pPr>
      <w:r>
        <w:t>Hier gehen die Meinungen jedoch auseinander: ein Teil ist der Ansicht, dass die Jury nur dann einbezogen werden soll, wenn es tatsächlich zum Protest kommt und die Jury nicht im Vorfeld eines Protests agieren soll.</w:t>
      </w:r>
    </w:p>
    <w:p w14:paraId="6BF74DBE" w14:textId="77777777" w:rsidR="0012483C" w:rsidRDefault="0012483C" w:rsidP="0012483C">
      <w:pPr>
        <w:ind w:left="360"/>
      </w:pPr>
    </w:p>
    <w:p w14:paraId="096E5F59" w14:textId="77777777" w:rsidR="0012483C" w:rsidRDefault="0012483C" w:rsidP="0012483C">
      <w:pPr>
        <w:pStyle w:val="Listenabsatz"/>
        <w:numPr>
          <w:ilvl w:val="0"/>
          <w:numId w:val="5"/>
        </w:numPr>
        <w:spacing w:after="160" w:line="259" w:lineRule="auto"/>
      </w:pPr>
      <w:r>
        <w:t>Die Entscheidung muss den Läufern vom TD erklärt werden. Er musste sie treffen und daher muss auch er sie erklären.</w:t>
      </w:r>
    </w:p>
    <w:p w14:paraId="6A4C8D68" w14:textId="77777777" w:rsidR="0012483C" w:rsidRDefault="0012483C" w:rsidP="0012483C">
      <w:pPr>
        <w:pStyle w:val="Listenabsatz"/>
      </w:pPr>
      <w:r>
        <w:t>Auf die Möglichkeit eines offiziellen Protest und damit der Einschaltung der Jury und deren Möglichkeit, die Entscheidung des TD abzuändern, muss unbedingt hingewiesen werden.</w:t>
      </w:r>
    </w:p>
    <w:p w14:paraId="15D9B1D7" w14:textId="77777777" w:rsidR="0012483C" w:rsidRDefault="0012483C" w:rsidP="0012483C"/>
    <w:p w14:paraId="5B883D86" w14:textId="77777777" w:rsidR="0012483C" w:rsidRDefault="0012483C" w:rsidP="0012483C">
      <w:r>
        <w:t>Abschließende persönliche Anmerkung: Ich wünsche allen WKL, TDs und Jurymitgliedern, dass sie nie einen solchen Fall behandeln müssen.</w:t>
      </w:r>
    </w:p>
    <w:p w14:paraId="4B5D3350" w14:textId="77777777" w:rsidR="0012483C" w:rsidRDefault="0012483C" w:rsidP="00B70703">
      <w:pPr>
        <w:rPr>
          <w:rFonts w:ascii="Arial" w:hAnsi="Arial" w:cs="Arial"/>
          <w:sz w:val="20"/>
          <w:szCs w:val="20"/>
        </w:rPr>
      </w:pPr>
    </w:p>
    <w:p w14:paraId="43F517A2" w14:textId="0D94199C" w:rsidR="00B70703" w:rsidRPr="00B70703" w:rsidRDefault="00B70703" w:rsidP="00B70703">
      <w:pPr>
        <w:rPr>
          <w:rFonts w:ascii="Arial" w:hAnsi="Arial" w:cs="Arial"/>
          <w:sz w:val="20"/>
          <w:szCs w:val="20"/>
        </w:rPr>
      </w:pPr>
      <w:r w:rsidRPr="00B70703">
        <w:rPr>
          <w:rFonts w:ascii="Arial" w:hAnsi="Arial" w:cs="Arial"/>
          <w:sz w:val="20"/>
          <w:szCs w:val="20"/>
        </w:rPr>
        <w:br/>
      </w:r>
    </w:p>
    <w:p w14:paraId="2259089C" w14:textId="77777777" w:rsidR="00B70703" w:rsidRPr="00B70703" w:rsidRDefault="00B70703" w:rsidP="00B70703">
      <w:pPr>
        <w:rPr>
          <w:rFonts w:ascii="Arial" w:hAnsi="Arial" w:cs="Arial"/>
          <w:sz w:val="20"/>
          <w:szCs w:val="20"/>
        </w:rPr>
      </w:pPr>
    </w:p>
    <w:sectPr w:rsidR="00B70703" w:rsidRPr="00B70703" w:rsidSect="00B70703">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A63"/>
    <w:multiLevelType w:val="hybridMultilevel"/>
    <w:tmpl w:val="E6304BCE"/>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11471743"/>
    <w:multiLevelType w:val="hybridMultilevel"/>
    <w:tmpl w:val="1084DB3A"/>
    <w:lvl w:ilvl="0" w:tplc="ECBEF120">
      <w:numFmt w:val="bullet"/>
      <w:lvlText w:val="-"/>
      <w:lvlJc w:val="left"/>
      <w:pPr>
        <w:ind w:left="720" w:hanging="360"/>
      </w:pPr>
      <w:rPr>
        <w:rFonts w:ascii="Aptos" w:eastAsia="Aptos" w:hAnsi="Apto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15982DD8"/>
    <w:multiLevelType w:val="hybridMultilevel"/>
    <w:tmpl w:val="C4D21DD6"/>
    <w:lvl w:ilvl="0" w:tplc="944EE23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053626"/>
    <w:multiLevelType w:val="hybridMultilevel"/>
    <w:tmpl w:val="374E3D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2BD03BB"/>
    <w:multiLevelType w:val="hybridMultilevel"/>
    <w:tmpl w:val="A12C81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87167F5"/>
    <w:multiLevelType w:val="hybridMultilevel"/>
    <w:tmpl w:val="66C615F8"/>
    <w:lvl w:ilvl="0" w:tplc="923EE7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8801526"/>
    <w:multiLevelType w:val="hybridMultilevel"/>
    <w:tmpl w:val="25DA83FE"/>
    <w:lvl w:ilvl="0" w:tplc="944EE232">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17706849">
    <w:abstractNumId w:val="5"/>
  </w:num>
  <w:num w:numId="2" w16cid:durableId="665281832">
    <w:abstractNumId w:val="6"/>
  </w:num>
  <w:num w:numId="3" w16cid:durableId="1062170381">
    <w:abstractNumId w:val="2"/>
  </w:num>
  <w:num w:numId="4" w16cid:durableId="275917533">
    <w:abstractNumId w:val="3"/>
  </w:num>
  <w:num w:numId="5" w16cid:durableId="1944723970">
    <w:abstractNumId w:val="4"/>
  </w:num>
  <w:num w:numId="6" w16cid:durableId="629672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83027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03"/>
    <w:rsid w:val="0012483C"/>
    <w:rsid w:val="00357F43"/>
    <w:rsid w:val="003A512D"/>
    <w:rsid w:val="003B2610"/>
    <w:rsid w:val="00674723"/>
    <w:rsid w:val="008B3564"/>
    <w:rsid w:val="00B70703"/>
    <w:rsid w:val="00BB7650"/>
    <w:rsid w:val="00D53872"/>
    <w:rsid w:val="00E209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051"/>
  <w15:chartTrackingRefBased/>
  <w15:docId w15:val="{3DBC3E0D-765F-4E4D-B9B5-306CFC59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070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070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070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070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070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070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070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7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07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07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07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07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07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07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07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0703"/>
    <w:rPr>
      <w:rFonts w:eastAsiaTheme="majorEastAsia" w:cstheme="majorBidi"/>
      <w:color w:val="272727" w:themeColor="text1" w:themeTint="D8"/>
    </w:rPr>
  </w:style>
  <w:style w:type="paragraph" w:styleId="Titel">
    <w:name w:val="Title"/>
    <w:basedOn w:val="Standard"/>
    <w:next w:val="Standard"/>
    <w:link w:val="TitelZchn"/>
    <w:uiPriority w:val="10"/>
    <w:qFormat/>
    <w:rsid w:val="00B7070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07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070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07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070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70703"/>
    <w:rPr>
      <w:i/>
      <w:iCs/>
      <w:color w:val="404040" w:themeColor="text1" w:themeTint="BF"/>
    </w:rPr>
  </w:style>
  <w:style w:type="paragraph" w:styleId="Listenabsatz">
    <w:name w:val="List Paragraph"/>
    <w:basedOn w:val="Standard"/>
    <w:uiPriority w:val="34"/>
    <w:qFormat/>
    <w:rsid w:val="00B70703"/>
    <w:pPr>
      <w:ind w:left="720"/>
      <w:contextualSpacing/>
    </w:pPr>
  </w:style>
  <w:style w:type="character" w:styleId="IntensiveHervorhebung">
    <w:name w:val="Intense Emphasis"/>
    <w:basedOn w:val="Absatz-Standardschriftart"/>
    <w:uiPriority w:val="21"/>
    <w:qFormat/>
    <w:rsid w:val="00B70703"/>
    <w:rPr>
      <w:i/>
      <w:iCs/>
      <w:color w:val="0F4761" w:themeColor="accent1" w:themeShade="BF"/>
    </w:rPr>
  </w:style>
  <w:style w:type="paragraph" w:styleId="IntensivesZitat">
    <w:name w:val="Intense Quote"/>
    <w:basedOn w:val="Standard"/>
    <w:next w:val="Standard"/>
    <w:link w:val="IntensivesZitatZchn"/>
    <w:uiPriority w:val="30"/>
    <w:qFormat/>
    <w:rsid w:val="00B7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0703"/>
    <w:rPr>
      <w:i/>
      <w:iCs/>
      <w:color w:val="0F4761" w:themeColor="accent1" w:themeShade="BF"/>
    </w:rPr>
  </w:style>
  <w:style w:type="character" w:styleId="IntensiverVerweis">
    <w:name w:val="Intense Reference"/>
    <w:basedOn w:val="Absatz-Standardschriftart"/>
    <w:uiPriority w:val="32"/>
    <w:qFormat/>
    <w:rsid w:val="00B707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dc:creator>
  <cp:keywords/>
  <dc:description/>
  <cp:lastModifiedBy>Thomas Radon</cp:lastModifiedBy>
  <cp:revision>4</cp:revision>
  <dcterms:created xsi:type="dcterms:W3CDTF">2026-01-26T12:21:00Z</dcterms:created>
  <dcterms:modified xsi:type="dcterms:W3CDTF">2026-02-04T00:13:00Z</dcterms:modified>
</cp:coreProperties>
</file>